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bookmarkStart w:id="0" w:name="_GoBack"/>
      <w:r>
        <w:rPr>
          <w:rFonts w:hint="eastAsia" w:ascii="黑体" w:hAnsi="黑体" w:eastAsia="黑体" w:cs="黑体"/>
          <w:sz w:val="32"/>
          <w:szCs w:val="32"/>
        </w:rPr>
        <w:t>2020年省人大代表建议和省政协提案分办表</w:t>
      </w:r>
    </w:p>
    <w:bookmarkEnd w:id="0"/>
    <w:p>
      <w:pPr>
        <w:rPr>
          <w:rFonts w:ascii="仿宋_GB2312" w:eastAsia="仿宋_GB2312"/>
          <w:sz w:val="32"/>
          <w:szCs w:val="32"/>
        </w:rPr>
      </w:pPr>
    </w:p>
    <w:tbl>
      <w:tblPr>
        <w:tblStyle w:val="6"/>
        <w:tblW w:w="8110" w:type="dxa"/>
        <w:tblInd w:w="0" w:type="dxa"/>
        <w:tblLayout w:type="fixed"/>
        <w:tblCellMar>
          <w:top w:w="0" w:type="dxa"/>
          <w:left w:w="30" w:type="dxa"/>
          <w:bottom w:w="0" w:type="dxa"/>
          <w:right w:w="30" w:type="dxa"/>
        </w:tblCellMar>
      </w:tblPr>
      <w:tblGrid>
        <w:gridCol w:w="540"/>
        <w:gridCol w:w="914"/>
        <w:gridCol w:w="3538"/>
        <w:gridCol w:w="992"/>
        <w:gridCol w:w="2126"/>
      </w:tblGrid>
      <w:tr>
        <w:tblPrEx>
          <w:tblCellMar>
            <w:top w:w="0" w:type="dxa"/>
            <w:left w:w="30" w:type="dxa"/>
            <w:bottom w:w="0" w:type="dxa"/>
            <w:right w:w="30" w:type="dxa"/>
          </w:tblCellMar>
        </w:tblPrEx>
        <w:trPr>
          <w:trHeight w:val="739"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序号</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编号</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标题</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我厅办</w:t>
            </w:r>
          </w:p>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理类别</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 w:val="24"/>
                <w:szCs w:val="24"/>
              </w:rPr>
            </w:pPr>
            <w:r>
              <w:rPr>
                <w:rFonts w:hint="eastAsia" w:ascii="黑体" w:eastAsia="黑体" w:cs="黑体"/>
                <w:color w:val="000000"/>
                <w:kern w:val="0"/>
                <w:sz w:val="24"/>
                <w:szCs w:val="24"/>
              </w:rPr>
              <w:t>主办处室</w:t>
            </w:r>
          </w:p>
        </w:tc>
      </w:tr>
      <w:tr>
        <w:tblPrEx>
          <w:tblCellMar>
            <w:top w:w="0" w:type="dxa"/>
            <w:left w:w="30" w:type="dxa"/>
            <w:bottom w:w="0" w:type="dxa"/>
            <w:right w:w="30" w:type="dxa"/>
          </w:tblCellMar>
        </w:tblPrEx>
        <w:trPr>
          <w:trHeight w:val="905"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72</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关于推动建设“洗马畈革命烈士纪念园”等相关设施的建设</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褒扬纪念处</w:t>
            </w:r>
          </w:p>
        </w:tc>
      </w:tr>
      <w:tr>
        <w:tblPrEx>
          <w:tblCellMar>
            <w:top w:w="0" w:type="dxa"/>
            <w:left w:w="30" w:type="dxa"/>
            <w:bottom w:w="0" w:type="dxa"/>
            <w:right w:w="30" w:type="dxa"/>
          </w:tblCellMar>
        </w:tblPrEx>
        <w:trPr>
          <w:trHeight w:val="905"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325</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关于干部转业安置赋分考核进一步优化的建议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移交安置处</w:t>
            </w:r>
          </w:p>
        </w:tc>
      </w:tr>
      <w:tr>
        <w:tblPrEx>
          <w:tblCellMar>
            <w:top w:w="0" w:type="dxa"/>
            <w:left w:w="30" w:type="dxa"/>
            <w:bottom w:w="0" w:type="dxa"/>
            <w:right w:w="30" w:type="dxa"/>
          </w:tblCellMar>
        </w:tblPrEx>
        <w:trPr>
          <w:trHeight w:val="905"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326</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关于恢复驻鄂部队随军家属指令性安置工作的建议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移交安置处</w:t>
            </w:r>
          </w:p>
        </w:tc>
      </w:tr>
      <w:tr>
        <w:tblPrEx>
          <w:tblCellMar>
            <w:top w:w="0" w:type="dxa"/>
            <w:left w:w="30" w:type="dxa"/>
            <w:bottom w:w="0" w:type="dxa"/>
            <w:right w:w="30" w:type="dxa"/>
          </w:tblCellMar>
        </w:tblPrEx>
        <w:trPr>
          <w:trHeight w:val="1063"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4</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395</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关于建立健全退役军人社会化服务的建议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拥军优抚处</w:t>
            </w:r>
          </w:p>
        </w:tc>
      </w:tr>
      <w:tr>
        <w:tblPrEx>
          <w:tblCellMar>
            <w:top w:w="0" w:type="dxa"/>
            <w:left w:w="30" w:type="dxa"/>
            <w:bottom w:w="0" w:type="dxa"/>
            <w:right w:w="30" w:type="dxa"/>
          </w:tblCellMar>
        </w:tblPrEx>
        <w:trPr>
          <w:trHeight w:val="1313"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5</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400</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关于提高湖北自主就业退役士兵地方经济补助标准并加大转移支付力度的建议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移交安置处</w:t>
            </w:r>
          </w:p>
        </w:tc>
      </w:tr>
      <w:tr>
        <w:tblPrEx>
          <w:tblCellMar>
            <w:top w:w="0" w:type="dxa"/>
            <w:left w:w="30" w:type="dxa"/>
            <w:bottom w:w="0" w:type="dxa"/>
            <w:right w:w="30" w:type="dxa"/>
          </w:tblCellMar>
        </w:tblPrEx>
        <w:trPr>
          <w:trHeight w:val="1109"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6</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319</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关于支持张自忠将军纪念园建设的建议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会办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褒扬纪念处</w:t>
            </w:r>
          </w:p>
        </w:tc>
      </w:tr>
      <w:tr>
        <w:tblPrEx>
          <w:tblCellMar>
            <w:top w:w="0" w:type="dxa"/>
            <w:left w:w="30" w:type="dxa"/>
            <w:bottom w:w="0" w:type="dxa"/>
            <w:right w:w="30" w:type="dxa"/>
          </w:tblCellMar>
        </w:tblPrEx>
        <w:trPr>
          <w:trHeight w:val="1109" w:hRule="atLeast"/>
        </w:trPr>
        <w:tc>
          <w:tcPr>
            <w:tcW w:w="5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7</w:t>
            </w:r>
          </w:p>
        </w:tc>
        <w:tc>
          <w:tcPr>
            <w:tcW w:w="91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黑体" w:eastAsia="黑体" w:cs="黑体"/>
                <w:color w:val="000000"/>
                <w:kern w:val="0"/>
                <w:szCs w:val="21"/>
              </w:rPr>
            </w:pPr>
            <w:r>
              <w:rPr>
                <w:rFonts w:ascii="黑体" w:eastAsia="黑体" w:cs="黑体"/>
                <w:color w:val="000000"/>
                <w:kern w:val="0"/>
                <w:szCs w:val="21"/>
              </w:rPr>
              <w:t>20200447</w:t>
            </w:r>
          </w:p>
        </w:tc>
        <w:tc>
          <w:tcPr>
            <w:tcW w:w="353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关于拥军优抚方面的意见建议</w:t>
            </w: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主办</w:t>
            </w: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4"/>
                <w:szCs w:val="24"/>
              </w:rPr>
            </w:pPr>
            <w:r>
              <w:rPr>
                <w:rFonts w:hint="eastAsia" w:ascii="宋体" w:eastAsia="宋体" w:cs="宋体"/>
                <w:color w:val="000000"/>
                <w:kern w:val="0"/>
                <w:sz w:val="24"/>
                <w:szCs w:val="24"/>
              </w:rPr>
              <w:t>拥军优抚处</w:t>
            </w:r>
          </w:p>
        </w:tc>
      </w:tr>
    </w:tbl>
    <w:p>
      <w:pPr>
        <w:jc w:val="center"/>
        <w:rPr>
          <w:rFonts w:ascii="仿宋_GB2312" w:eastAsia="仿宋_GB2312"/>
          <w:sz w:val="32"/>
          <w:szCs w:val="32"/>
        </w:rPr>
      </w:pPr>
    </w:p>
    <w:sectPr>
      <w:pgSz w:w="11906" w:h="16838"/>
      <w:pgMar w:top="2211"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FF"/>
    <w:rsid w:val="000E0B2F"/>
    <w:rsid w:val="003179A3"/>
    <w:rsid w:val="005B6B0B"/>
    <w:rsid w:val="00A3379F"/>
    <w:rsid w:val="00A805F7"/>
    <w:rsid w:val="00AE72FF"/>
    <w:rsid w:val="33E6779A"/>
    <w:rsid w:val="370C0A9F"/>
    <w:rsid w:val="5B711ED9"/>
    <w:rsid w:val="7A2E2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Words>
  <Characters>523</Characters>
  <Lines>4</Lines>
  <Paragraphs>1</Paragraphs>
  <TotalTime>18</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2020-10-23T03:06:00Z</dcterms:created>
  <dc:creator>lenovo</dc:creator>
  <cp:lastModifiedBy>信仰、落墨</cp:lastModifiedBy>
  <dcterms:modified xsi:type="dcterms:W3CDTF">2020-10-25T02:53:44Z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